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C00EB" w:rsidRDefault="002C00EB" w:rsidP="002C00E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C00E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Внимание родители!</w:t>
      </w:r>
    </w:p>
    <w:p w:rsidR="008F1A85" w:rsidRPr="002C00EB" w:rsidRDefault="008F1A85" w:rsidP="002C00EB">
      <w:pPr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41732F" w:rsidRPr="009033CF" w:rsidRDefault="00786808" w:rsidP="00903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9033CF"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сентябре</w:t>
      </w: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2022 года, в</w:t>
      </w:r>
      <w:bookmarkStart w:id="0" w:name="_Hlk12455340"/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End w:id="0"/>
      <w:r w:rsidR="009033CF"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Ивановской области</w:t>
      </w: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начнет работу система персонифицированного финансирования дополнительных занятий для детей. Это значит, что теперь каждый ребенок не зависимо от финансового положения его семьи сможет заниматься, кроме школы, в кружках по интересам и спортивных секциях, которые выберет сам. Средства на обучение детей выделяет государство.</w:t>
      </w:r>
    </w:p>
    <w:p w:rsidR="0041732F" w:rsidRPr="009033CF" w:rsidRDefault="00786808" w:rsidP="00903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 чем заключается система персонифицированного финансирования дополнительных занятий?</w:t>
      </w:r>
    </w:p>
    <w:p w:rsidR="0041732F" w:rsidRPr="009033CF" w:rsidRDefault="00786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Основной принцип программы: собственный выбор ребенка. Ребенок вместе с родителями сам выбирает, где учиться, – и деньги следуют за ним!</w:t>
      </w:r>
    </w:p>
    <w:p w:rsidR="0041732F" w:rsidRPr="009033CF" w:rsidRDefault="00786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• Обучаться вне школы получает возможность каждый ребенок в регионе, не зависимо от социального статуса семьи и ее финансового положения.</w:t>
      </w:r>
    </w:p>
    <w:p w:rsidR="0041732F" w:rsidRPr="009033CF" w:rsidRDefault="00786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Дети занимаются с профессиональными преподавателями и в лучших кружках и секциях, которые им действительно интересны.</w:t>
      </w:r>
    </w:p>
    <w:p w:rsidR="0041732F" w:rsidRPr="009033CF" w:rsidRDefault="00786808" w:rsidP="00903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оплачивать кружки и секции с помощью бюджетных средств?</w:t>
      </w:r>
    </w:p>
    <w:p w:rsidR="0041732F" w:rsidRPr="009033CF" w:rsidRDefault="00786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Родители регистрируются на сайте Навигатора дополнительного образования</w:t>
      </w:r>
      <w:r w:rsidR="009033CF"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hyperlink r:id="rId8" w:history="1">
        <w:r w:rsidR="009033CF" w:rsidRPr="003C56BD">
          <w:rPr>
            <w:rStyle w:val="afa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https://р37.навигатор.дети/</w:t>
        </w:r>
      </w:hyperlink>
      <w:r w:rsidR="009033CF" w:rsidRPr="003C56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41732F" w:rsidRPr="009033CF" w:rsidRDefault="00786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• В каталоге Навигатора родители выбирают занятия и записывают ребенка на обучение;</w:t>
      </w:r>
    </w:p>
    <w:p w:rsidR="0041732F" w:rsidRPr="009033CF" w:rsidRDefault="00786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• Детям, зачисленным на занятия, автоматически выдается Сертификат персонифицированного финансирования с определенной суммой денег;</w:t>
      </w:r>
    </w:p>
    <w:p w:rsidR="0041732F" w:rsidRPr="009033CF" w:rsidRDefault="00786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• Ребенок посещает занятия, и оплата за обучение списывается со счета Сертификата.</w:t>
      </w:r>
    </w:p>
    <w:p w:rsidR="0041732F" w:rsidRPr="009033CF" w:rsidRDefault="00786808" w:rsidP="00903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Что такое Сертификат персонифицированного финансирования?</w:t>
      </w:r>
    </w:p>
    <w:p w:rsidR="0041732F" w:rsidRPr="009033CF" w:rsidRDefault="0078680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Сертификат – это именной электронный документ, который позволяет ребенку обучаться дополнительно, вне школы, за счет средств, выделенных государством. Все данные о Сертификате – срок действия, остаток средств на счете, списания – находятся на сайте Навигатора дополнительного образования </w:t>
      </w:r>
      <w:hyperlink r:id="rId9" w:history="1">
        <w:r w:rsidR="009033CF" w:rsidRPr="003C56BD">
          <w:rPr>
            <w:rStyle w:val="afa"/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https://р37.навигатор.дети/</w:t>
        </w:r>
      </w:hyperlink>
      <w:r w:rsidR="009033CF" w:rsidRPr="003C56B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в Личном кабинете пользователей.</w:t>
      </w:r>
      <w:r w:rsid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Средства, которые дает Сертификат, можно потратить только на дополнительное обучение детей и только через Пор</w:t>
      </w:r>
      <w:bookmarkStart w:id="1" w:name="_GoBack"/>
      <w:bookmarkEnd w:id="1"/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тал допобразования. Деньги нельзя потратить на другие цели и нельзя обналичить. При этом в выборе занятий дети не ограничены.</w:t>
      </w:r>
    </w:p>
    <w:p w:rsidR="008F1A85" w:rsidRDefault="00786808" w:rsidP="009033C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Система финансирования дополнительных занятий открывает всем детям нашего региона возможность расти и развиваться в тех направлениях, которые им интересны. Благодаря новой системе учиться смогут и дети, ранее по семейным обстоятельствам никогда не посещавшие дополнительные занятия. В свою очередь кружки и секции, чтобы быть востребованными, будут привлекать к работе лучших специалистов и в целом повышать качество обучения.</w:t>
      </w:r>
      <w:r w:rsid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9033CF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Качественное дополнительное обучение доступно всем!</w:t>
      </w:r>
    </w:p>
    <w:p w:rsidR="008F1A85" w:rsidRDefault="008F1A85" w:rsidP="008F1A85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1732F" w:rsidRPr="008F1A85" w:rsidRDefault="008F1A85" w:rsidP="008F1A85">
      <w:pPr>
        <w:tabs>
          <w:tab w:val="left" w:pos="1965"/>
        </w:tabs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F1A8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24575" cy="1052195"/>
            <wp:effectExtent l="0" t="0" r="9525" b="0"/>
            <wp:docPr id="1" name="Рисунок 1" descr="D:\Навигатор\МОЦ\информационная пропаганда\1050х186_под-лого_персфин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Навигатор\МОЦ\информационная пропаганда\1050х186_под-лого_персфин.pn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5210" cy="1052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1732F" w:rsidRPr="008F1A85" w:rsidSect="004D06E6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2367B" w:rsidRDefault="0082367B">
      <w:pPr>
        <w:spacing w:after="0" w:line="240" w:lineRule="auto"/>
      </w:pPr>
      <w:r>
        <w:separator/>
      </w:r>
    </w:p>
  </w:endnote>
  <w:endnote w:type="continuationSeparator" w:id="0">
    <w:p w:rsidR="0082367B" w:rsidRDefault="008236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 neue"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2367B" w:rsidRDefault="0082367B">
      <w:pPr>
        <w:spacing w:after="0" w:line="240" w:lineRule="auto"/>
      </w:pPr>
      <w:r>
        <w:separator/>
      </w:r>
    </w:p>
  </w:footnote>
  <w:footnote w:type="continuationSeparator" w:id="0">
    <w:p w:rsidR="0082367B" w:rsidRDefault="0082367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86C4A"/>
    <w:multiLevelType w:val="hybridMultilevel"/>
    <w:tmpl w:val="5C1E7F64"/>
    <w:styleLink w:val="a"/>
    <w:lvl w:ilvl="0" w:tplc="7FAC544C">
      <w:start w:val="1"/>
      <w:numFmt w:val="decimal"/>
      <w:pStyle w:val="a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  <w:lvl w:ilvl="1" w:tplc="71BEF072">
      <w:start w:val="1"/>
      <w:numFmt w:val="decimal"/>
      <w:lvlText w:val="%2."/>
      <w:lvlJc w:val="left"/>
      <w:pPr>
        <w:ind w:left="72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  <w:lvl w:ilvl="2" w:tplc="EEFCBE40">
      <w:start w:val="1"/>
      <w:numFmt w:val="decimal"/>
      <w:lvlText w:val="%3."/>
      <w:lvlJc w:val="left"/>
      <w:pPr>
        <w:ind w:left="108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  <w:lvl w:ilvl="3" w:tplc="33F81CF4">
      <w:start w:val="1"/>
      <w:numFmt w:val="decimal"/>
      <w:lvlText w:val="%4."/>
      <w:lvlJc w:val="left"/>
      <w:pPr>
        <w:ind w:left="144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  <w:lvl w:ilvl="4" w:tplc="40F2FF6C">
      <w:start w:val="1"/>
      <w:numFmt w:val="decimal"/>
      <w:lvlText w:val="%5."/>
      <w:lvlJc w:val="left"/>
      <w:pPr>
        <w:ind w:left="180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  <w:lvl w:ilvl="5" w:tplc="822EC83A">
      <w:start w:val="1"/>
      <w:numFmt w:val="decimal"/>
      <w:lvlText w:val="%6."/>
      <w:lvlJc w:val="left"/>
      <w:pPr>
        <w:ind w:left="216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  <w:lvl w:ilvl="6" w:tplc="D3BE9E58">
      <w:start w:val="1"/>
      <w:numFmt w:val="decimal"/>
      <w:lvlText w:val="%7."/>
      <w:lvlJc w:val="left"/>
      <w:pPr>
        <w:ind w:left="252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  <w:lvl w:ilvl="7" w:tplc="4328B85E">
      <w:start w:val="1"/>
      <w:numFmt w:val="decimal"/>
      <w:lvlText w:val="%8."/>
      <w:lvlJc w:val="left"/>
      <w:pPr>
        <w:ind w:left="288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  <w:lvl w:ilvl="8" w:tplc="A1AA8C2A">
      <w:start w:val="1"/>
      <w:numFmt w:val="decimal"/>
      <w:lvlText w:val="%9."/>
      <w:lvlJc w:val="left"/>
      <w:pPr>
        <w:ind w:left="3240" w:hanging="360"/>
      </w:pPr>
      <w:rPr>
        <w:rFonts w:hAnsi="Arial Unicode MS"/>
        <w:caps w:val="0"/>
        <w:smallCaps w:val="0"/>
        <w:strike w:val="0"/>
        <w:spacing w:val="0"/>
        <w:position w:val="0"/>
        <w:highlight w:val="none"/>
        <w:u w:val="none"/>
        <w:vertAlign w:val="baseline"/>
      </w:rPr>
    </w:lvl>
  </w:abstractNum>
  <w:abstractNum w:abstractNumId="1" w15:restartNumberingAfterBreak="0">
    <w:nsid w:val="5C5D2C2D"/>
    <w:multiLevelType w:val="hybridMultilevel"/>
    <w:tmpl w:val="5C1E7F64"/>
    <w:numStyleLink w:val="a"/>
  </w:abstractNum>
  <w:abstractNum w:abstractNumId="2" w15:restartNumberingAfterBreak="0">
    <w:nsid w:val="7D481553"/>
    <w:multiLevelType w:val="hybridMultilevel"/>
    <w:tmpl w:val="AE3E26BE"/>
    <w:lvl w:ilvl="0" w:tplc="967448D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D44D67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23E96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26BEAA5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5EF4B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3CA94E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7C0BCC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732C4CE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E8E1F6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732F"/>
    <w:rsid w:val="000F5396"/>
    <w:rsid w:val="00247833"/>
    <w:rsid w:val="002C00EB"/>
    <w:rsid w:val="003C56BD"/>
    <w:rsid w:val="0041732F"/>
    <w:rsid w:val="004D06E6"/>
    <w:rsid w:val="00786808"/>
    <w:rsid w:val="007A3A54"/>
    <w:rsid w:val="0082367B"/>
    <w:rsid w:val="008F1A85"/>
    <w:rsid w:val="009033CF"/>
    <w:rsid w:val="00A50D2D"/>
    <w:rsid w:val="00A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CAE5F33-E435-46C5-B658-7E8A1645F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</w:style>
  <w:style w:type="paragraph" w:styleId="1">
    <w:name w:val="heading 1"/>
    <w:basedOn w:val="a0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0"/>
    <w:next w:val="a0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0"/>
    <w:next w:val="a0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0"/>
    <w:next w:val="a0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0"/>
    <w:next w:val="a0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0"/>
    <w:next w:val="a0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0"/>
    <w:next w:val="a0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0"/>
    <w:next w:val="a0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0"/>
    <w:next w:val="a0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Heading1Char">
    <w:name w:val="Heading 1 Char"/>
    <w:basedOn w:val="a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1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1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1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1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1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1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1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4">
    <w:name w:val="List Paragraph"/>
    <w:basedOn w:val="a0"/>
    <w:uiPriority w:val="34"/>
    <w:qFormat/>
    <w:pPr>
      <w:ind w:left="720"/>
      <w:contextualSpacing/>
    </w:pPr>
  </w:style>
  <w:style w:type="paragraph" w:styleId="a5">
    <w:name w:val="No Spacing"/>
    <w:uiPriority w:val="1"/>
    <w:qFormat/>
    <w:pPr>
      <w:spacing w:after="0" w:line="240" w:lineRule="auto"/>
    </w:pPr>
  </w:style>
  <w:style w:type="paragraph" w:styleId="a6">
    <w:name w:val="Title"/>
    <w:basedOn w:val="a0"/>
    <w:next w:val="a0"/>
    <w:link w:val="a7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7">
    <w:name w:val="Название Знак"/>
    <w:basedOn w:val="a1"/>
    <w:link w:val="a6"/>
    <w:uiPriority w:val="10"/>
    <w:rPr>
      <w:sz w:val="48"/>
      <w:szCs w:val="48"/>
    </w:rPr>
  </w:style>
  <w:style w:type="paragraph" w:styleId="a8">
    <w:name w:val="Subtitle"/>
    <w:basedOn w:val="a0"/>
    <w:next w:val="a0"/>
    <w:link w:val="a9"/>
    <w:uiPriority w:val="11"/>
    <w:qFormat/>
    <w:pPr>
      <w:spacing w:before="200" w:after="200"/>
    </w:pPr>
    <w:rPr>
      <w:sz w:val="24"/>
      <w:szCs w:val="24"/>
    </w:rPr>
  </w:style>
  <w:style w:type="character" w:customStyle="1" w:styleId="a9">
    <w:name w:val="Подзаголовок Знак"/>
    <w:basedOn w:val="a1"/>
    <w:link w:val="a8"/>
    <w:uiPriority w:val="11"/>
    <w:rPr>
      <w:sz w:val="24"/>
      <w:szCs w:val="24"/>
    </w:rPr>
  </w:style>
  <w:style w:type="paragraph" w:styleId="21">
    <w:name w:val="Quote"/>
    <w:basedOn w:val="a0"/>
    <w:next w:val="a0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a">
    <w:name w:val="Intense Quote"/>
    <w:basedOn w:val="a0"/>
    <w:next w:val="a0"/>
    <w:link w:val="ab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b">
    <w:name w:val="Выделенная цитата Знак"/>
    <w:link w:val="aa"/>
    <w:uiPriority w:val="30"/>
    <w:rPr>
      <w:i/>
    </w:rPr>
  </w:style>
  <w:style w:type="paragraph" w:styleId="ac">
    <w:name w:val="header"/>
    <w:basedOn w:val="a0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Верхний колонтитул Знак"/>
    <w:basedOn w:val="a1"/>
    <w:link w:val="ac"/>
    <w:uiPriority w:val="99"/>
  </w:style>
  <w:style w:type="paragraph" w:styleId="ae">
    <w:name w:val="footer"/>
    <w:basedOn w:val="a0"/>
    <w:link w:val="af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1"/>
    <w:uiPriority w:val="99"/>
  </w:style>
  <w:style w:type="paragraph" w:styleId="af0">
    <w:name w:val="caption"/>
    <w:basedOn w:val="a0"/>
    <w:next w:val="a0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ижний колонтитул Знак"/>
    <w:link w:val="ae"/>
    <w:uiPriority w:val="99"/>
  </w:style>
  <w:style w:type="table" w:styleId="af1">
    <w:name w:val="Table Grid"/>
    <w:basedOn w:val="a2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2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styleId="23">
    <w:name w:val="Plain Table 2"/>
    <w:basedOn w:val="a2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41">
    <w:name w:val="Plain Table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51">
    <w:name w:val="Plain Table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styleId="-1">
    <w:name w:val="Grid Table 1 Light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2-Accent2">
    <w:name w:val="Grid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2-Accent3">
    <w:name w:val="Grid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2-Accent4">
    <w:name w:val="Grid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2-Accent5">
    <w:name w:val="Grid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2-Accent6">
    <w:name w:val="Grid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3">
    <w:name w:val="Grid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auto"/>
      </w:tcPr>
    </w:tblStylePr>
  </w:style>
  <w:style w:type="table" w:customStyle="1" w:styleId="GridTable3-Accent2">
    <w:name w:val="Grid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3-Accent3">
    <w:name w:val="Grid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3-Accent4">
    <w:name w:val="Grid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3-Accent5">
    <w:name w:val="Grid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3-Accent6">
    <w:name w:val="Grid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4">
    <w:name w:val="Grid Table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auto"/>
      </w:tcPr>
    </w:tblStylePr>
  </w:style>
  <w:style w:type="table" w:customStyle="1" w:styleId="GridTable4-Accent2">
    <w:name w:val="Grid Table 4 - Accent 2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GridTable4-Accent3">
    <w:name w:val="Grid Table 4 - Accent 3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GridTable4-Accent4">
    <w:name w:val="Grid Table 4 - Accent 4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GridTable4-Accent5">
    <w:name w:val="Grid Table 4 - Accent 5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GridTable4-Accent6">
    <w:name w:val="Grid Table 4 - Accent 6"/>
    <w:basedOn w:val="a2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styleId="-5">
    <w:name w:val="Grid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band1Vert">
      <w:tblPr/>
      <w:tcPr>
        <w:shd w:val="clear" w:color="A9BEE4" w:themeColor="accent1" w:themeTint="75" w:fill="auto"/>
      </w:tcPr>
    </w:tblStylePr>
    <w:tblStylePr w:type="band1Horz">
      <w:tblPr/>
      <w:tcPr>
        <w:shd w:val="clear" w:color="A9BEE4" w:themeColor="accent1" w:themeTint="75" w:fill="auto"/>
      </w:tcPr>
    </w:tblStylePr>
  </w:style>
  <w:style w:type="table" w:customStyle="1" w:styleId="GridTable5Dark-Accent2">
    <w:name w:val="Grid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band1Vert">
      <w:tblPr/>
      <w:tcPr>
        <w:shd w:val="clear" w:color="F6C3A0" w:themeColor="accent2" w:themeTint="75" w:fill="auto"/>
      </w:tcPr>
    </w:tblStylePr>
    <w:tblStylePr w:type="band1Horz">
      <w:tblPr/>
      <w:tcPr>
        <w:shd w:val="clear" w:color="F6C3A0" w:themeColor="accent2" w:themeTint="75" w:fill="auto"/>
      </w:tcPr>
    </w:tblStylePr>
  </w:style>
  <w:style w:type="table" w:customStyle="1" w:styleId="GridTable5Dark-Accent3">
    <w:name w:val="Grid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band1Vert">
      <w:tblPr/>
      <w:tcPr>
        <w:shd w:val="clear" w:color="D5D5D5" w:themeColor="accent3" w:themeTint="75" w:fill="auto"/>
      </w:tcPr>
    </w:tblStylePr>
    <w:tblStylePr w:type="band1Horz">
      <w:tblPr/>
      <w:tcPr>
        <w:shd w:val="clear" w:color="D5D5D5" w:themeColor="accent3" w:themeTint="75" w:fill="auto"/>
      </w:tcPr>
    </w:tblStylePr>
  </w:style>
  <w:style w:type="table" w:customStyle="1" w:styleId="GridTable5Dark-Accent4">
    <w:name w:val="Grid Table 5 Dark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band1Vert">
      <w:tblPr/>
      <w:tcPr>
        <w:shd w:val="clear" w:color="FFE28A" w:themeColor="accent4" w:themeTint="75" w:fill="auto"/>
      </w:tcPr>
    </w:tblStylePr>
    <w:tblStylePr w:type="band1Horz">
      <w:tblPr/>
      <w:tcPr>
        <w:shd w:val="clear" w:color="FFE28A" w:themeColor="accent4" w:themeTint="75" w:fill="auto"/>
      </w:tcPr>
    </w:tblStylePr>
  </w:style>
  <w:style w:type="table" w:customStyle="1" w:styleId="GridTable5Dark-Accent5">
    <w:name w:val="Grid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band1Vert">
      <w:tblPr/>
      <w:tcPr>
        <w:shd w:val="clear" w:color="B3D0EB" w:themeColor="accent5" w:themeTint="75" w:fill="auto"/>
      </w:tcPr>
    </w:tblStylePr>
    <w:tblStylePr w:type="band1Horz">
      <w:tblPr/>
      <w:tcPr>
        <w:shd w:val="clear" w:color="B3D0EB" w:themeColor="accent5" w:themeTint="75" w:fill="auto"/>
      </w:tcPr>
    </w:tblStylePr>
  </w:style>
  <w:style w:type="table" w:customStyle="1" w:styleId="GridTable5Dark-Accent6">
    <w:name w:val="Grid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band1Vert">
      <w:tblPr/>
      <w:tcPr>
        <w:shd w:val="clear" w:color="BCDBA8" w:themeColor="accent6" w:themeTint="75" w:fill="auto"/>
      </w:tcPr>
    </w:tblStylePr>
    <w:tblStylePr w:type="band1Horz">
      <w:tblPr/>
      <w:tcPr>
        <w:shd w:val="clear" w:color="BCDBA8" w:themeColor="accent6" w:themeTint="75" w:fill="auto"/>
      </w:tcPr>
    </w:tblStylePr>
  </w:style>
  <w:style w:type="table" w:styleId="-6">
    <w:name w:val="Grid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auto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auto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auto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auto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auto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tblPr/>
      <w:tcPr>
        <w:shd w:val="clear" w:color="CFDBF0" w:themeColor="accent1" w:themeTint="40" w:fill="auto"/>
      </w:tcPr>
    </w:tblStylePr>
  </w:style>
  <w:style w:type="table" w:customStyle="1" w:styleId="ListTable1Light-Accent2">
    <w:name w:val="List Table 1 Light - Accent 2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tblPr/>
      <w:tcPr>
        <w:shd w:val="clear" w:color="FADECB" w:themeColor="accent2" w:themeTint="40" w:fill="auto"/>
      </w:tcPr>
    </w:tblStylePr>
  </w:style>
  <w:style w:type="table" w:customStyle="1" w:styleId="ListTable1Light-Accent3">
    <w:name w:val="List Table 1 Light - Accent 3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tblPr/>
      <w:tcPr>
        <w:shd w:val="clear" w:color="E8E8E8" w:themeColor="accent3" w:themeTint="40" w:fill="auto"/>
      </w:tcPr>
    </w:tblStylePr>
  </w:style>
  <w:style w:type="table" w:customStyle="1" w:styleId="ListTable1Light-Accent4">
    <w:name w:val="List Table 1 Light - Accent 4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tblPr/>
      <w:tcPr>
        <w:shd w:val="clear" w:color="FFEFBF" w:themeColor="accent4" w:themeTint="40" w:fill="auto"/>
      </w:tcPr>
    </w:tblStylePr>
  </w:style>
  <w:style w:type="table" w:customStyle="1" w:styleId="ListTable1Light-Accent5">
    <w:name w:val="List Table 1 Light - Accent 5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tblPr/>
      <w:tcPr>
        <w:shd w:val="clear" w:color="D5E5F4" w:themeColor="accent5" w:themeTint="40" w:fill="auto"/>
      </w:tcPr>
    </w:tblStylePr>
  </w:style>
  <w:style w:type="table" w:customStyle="1" w:styleId="ListTable1Light-Accent6">
    <w:name w:val="List Table 1 Light - Accent 6"/>
    <w:basedOn w:val="a2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tblPr/>
      <w:tcPr>
        <w:shd w:val="clear" w:color="DAEBCF" w:themeColor="accent6" w:themeTint="40" w:fill="auto"/>
      </w:tcPr>
    </w:tblStylePr>
  </w:style>
  <w:style w:type="table" w:styleId="-20">
    <w:name w:val="List Table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2-Accent2">
    <w:name w:val="List Table 2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2-Accent3">
    <w:name w:val="List Table 2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2-Accent4">
    <w:name w:val="List Table 2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2-Accent5">
    <w:name w:val="List Table 2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2-Accent6">
    <w:name w:val="List Table 2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30">
    <w:name w:val="List Table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auto"/>
      </w:tcPr>
    </w:tblStylePr>
  </w:style>
  <w:style w:type="table" w:customStyle="1" w:styleId="ListTable4-Accent2">
    <w:name w:val="List Table 4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auto"/>
      </w:tcPr>
    </w:tblStylePr>
  </w:style>
  <w:style w:type="table" w:customStyle="1" w:styleId="ListTable4-Accent3">
    <w:name w:val="List Table 4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auto"/>
      </w:tcPr>
    </w:tblStylePr>
  </w:style>
  <w:style w:type="table" w:customStyle="1" w:styleId="ListTable4-Accent4">
    <w:name w:val="List Table 4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auto"/>
      </w:tcPr>
    </w:tblStylePr>
  </w:style>
  <w:style w:type="table" w:customStyle="1" w:styleId="ListTable4-Accent5">
    <w:name w:val="List Table 4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auto"/>
      </w:tcPr>
    </w:tblStylePr>
  </w:style>
  <w:style w:type="table" w:customStyle="1" w:styleId="ListTable4-Accent6">
    <w:name w:val="List Table 4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auto"/>
      </w:tcPr>
    </w:tblStylePr>
  </w:style>
  <w:style w:type="table" w:styleId="-50">
    <w:name w:val="List Table 5 Dark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auto"/>
      </w:tcPr>
    </w:tblStylePr>
  </w:style>
  <w:style w:type="table" w:customStyle="1" w:styleId="ListTable5Dark-Accent2">
    <w:name w:val="List Table 5 Dark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auto"/>
      </w:tcPr>
    </w:tblStylePr>
  </w:style>
  <w:style w:type="table" w:customStyle="1" w:styleId="ListTable5Dark-Accent3">
    <w:name w:val="List Table 5 Dark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auto"/>
      </w:tcPr>
    </w:tblStylePr>
  </w:style>
  <w:style w:type="table" w:customStyle="1" w:styleId="ListTable5Dark-Accent4">
    <w:name w:val="List Table 5 Dark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auto"/>
      </w:tcPr>
    </w:tblStylePr>
  </w:style>
  <w:style w:type="table" w:customStyle="1" w:styleId="ListTable5Dark-Accent5">
    <w:name w:val="List Table 5 Dark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auto"/>
      </w:tcPr>
    </w:tblStylePr>
  </w:style>
  <w:style w:type="table" w:customStyle="1" w:styleId="ListTable5Dark-Accent6">
    <w:name w:val="List Table 5 Dark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uto"/>
      </w:tcPr>
    </w:tblStylePr>
  </w:style>
  <w:style w:type="table" w:styleId="-60">
    <w:name w:val="List Table 6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auto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auto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auto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auto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auto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auto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auto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auto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auto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auto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auto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auto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Lined-Accent2">
    <w:name w:val="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Lined-Accent3">
    <w:name w:val="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Lined-Accent4">
    <w:name w:val="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Lined-Accent5">
    <w:name w:val="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Lined-Accent6">
    <w:name w:val="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Lined-Accent">
    <w:name w:val="Bordered &amp; Lined - Accent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auto"/>
      </w:tcPr>
    </w:tblStylePr>
  </w:style>
  <w:style w:type="table" w:customStyle="1" w:styleId="BorderedLined-Accent2">
    <w:name w:val="Bordered &amp; Lined - Accent 2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auto"/>
      </w:tcPr>
    </w:tblStylePr>
  </w:style>
  <w:style w:type="table" w:customStyle="1" w:styleId="BorderedLined-Accent3">
    <w:name w:val="Bordered &amp; Lined - Accent 3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auto"/>
      </w:tcPr>
    </w:tblStylePr>
  </w:style>
  <w:style w:type="table" w:customStyle="1" w:styleId="BorderedLined-Accent4">
    <w:name w:val="Bordered &amp; Lined - Accent 4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auto"/>
      </w:tcPr>
    </w:tblStylePr>
  </w:style>
  <w:style w:type="table" w:customStyle="1" w:styleId="BorderedLined-Accent5">
    <w:name w:val="Bordered &amp; Lined - Accent 5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auto"/>
      </w:tcPr>
    </w:tblStylePr>
  </w:style>
  <w:style w:type="table" w:customStyle="1" w:styleId="BorderedLined-Accent6">
    <w:name w:val="Bordered &amp; Lined - Accent 6"/>
    <w:basedOn w:val="a2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auto"/>
      </w:tcPr>
    </w:tblStylePr>
  </w:style>
  <w:style w:type="table" w:customStyle="1" w:styleId="Bordered">
    <w:name w:val="Bordered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2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2">
    <w:name w:val="footnote text"/>
    <w:basedOn w:val="a0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1"/>
    <w:uiPriority w:val="99"/>
    <w:unhideWhenUsed/>
    <w:rPr>
      <w:vertAlign w:val="superscript"/>
    </w:rPr>
  </w:style>
  <w:style w:type="paragraph" w:styleId="af5">
    <w:name w:val="endnote text"/>
    <w:basedOn w:val="a0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1"/>
    <w:uiPriority w:val="99"/>
    <w:semiHidden/>
    <w:unhideWhenUsed/>
    <w:rPr>
      <w:vertAlign w:val="superscript"/>
    </w:rPr>
  </w:style>
  <w:style w:type="paragraph" w:styleId="12">
    <w:name w:val="toc 1"/>
    <w:basedOn w:val="a0"/>
    <w:next w:val="a0"/>
    <w:uiPriority w:val="39"/>
    <w:unhideWhenUsed/>
    <w:pPr>
      <w:spacing w:after="57"/>
    </w:pPr>
  </w:style>
  <w:style w:type="paragraph" w:styleId="24">
    <w:name w:val="toc 2"/>
    <w:basedOn w:val="a0"/>
    <w:next w:val="a0"/>
    <w:uiPriority w:val="39"/>
    <w:unhideWhenUsed/>
    <w:pPr>
      <w:spacing w:after="57"/>
      <w:ind w:left="283"/>
    </w:pPr>
  </w:style>
  <w:style w:type="paragraph" w:styleId="32">
    <w:name w:val="toc 3"/>
    <w:basedOn w:val="a0"/>
    <w:next w:val="a0"/>
    <w:uiPriority w:val="39"/>
    <w:unhideWhenUsed/>
    <w:pPr>
      <w:spacing w:after="57"/>
      <w:ind w:left="567"/>
    </w:pPr>
  </w:style>
  <w:style w:type="paragraph" w:styleId="42">
    <w:name w:val="toc 4"/>
    <w:basedOn w:val="a0"/>
    <w:next w:val="a0"/>
    <w:uiPriority w:val="39"/>
    <w:unhideWhenUsed/>
    <w:pPr>
      <w:spacing w:after="57"/>
      <w:ind w:left="850"/>
    </w:pPr>
  </w:style>
  <w:style w:type="paragraph" w:styleId="52">
    <w:name w:val="toc 5"/>
    <w:basedOn w:val="a0"/>
    <w:next w:val="a0"/>
    <w:uiPriority w:val="39"/>
    <w:unhideWhenUsed/>
    <w:pPr>
      <w:spacing w:after="57"/>
      <w:ind w:left="1134"/>
    </w:pPr>
  </w:style>
  <w:style w:type="paragraph" w:styleId="61">
    <w:name w:val="toc 6"/>
    <w:basedOn w:val="a0"/>
    <w:next w:val="a0"/>
    <w:uiPriority w:val="39"/>
    <w:unhideWhenUsed/>
    <w:pPr>
      <w:spacing w:after="57"/>
      <w:ind w:left="1417"/>
    </w:pPr>
  </w:style>
  <w:style w:type="paragraph" w:styleId="71">
    <w:name w:val="toc 7"/>
    <w:basedOn w:val="a0"/>
    <w:next w:val="a0"/>
    <w:uiPriority w:val="39"/>
    <w:unhideWhenUsed/>
    <w:pPr>
      <w:spacing w:after="57"/>
      <w:ind w:left="1701"/>
    </w:pPr>
  </w:style>
  <w:style w:type="paragraph" w:styleId="81">
    <w:name w:val="toc 8"/>
    <w:basedOn w:val="a0"/>
    <w:next w:val="a0"/>
    <w:uiPriority w:val="39"/>
    <w:unhideWhenUsed/>
    <w:pPr>
      <w:spacing w:after="57"/>
      <w:ind w:left="1984"/>
    </w:pPr>
  </w:style>
  <w:style w:type="paragraph" w:styleId="91">
    <w:name w:val="toc 9"/>
    <w:basedOn w:val="a0"/>
    <w:next w:val="a0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0"/>
    <w:next w:val="a0"/>
    <w:uiPriority w:val="99"/>
    <w:unhideWhenUsed/>
    <w:pPr>
      <w:spacing w:after="0"/>
    </w:pPr>
  </w:style>
  <w:style w:type="character" w:styleId="afa">
    <w:name w:val="Hyperlink"/>
    <w:basedOn w:val="a1"/>
    <w:uiPriority w:val="99"/>
    <w:unhideWhenUsed/>
    <w:rPr>
      <w:color w:val="0563C1" w:themeColor="hyperlink"/>
      <w:u w:val="single"/>
    </w:rPr>
  </w:style>
  <w:style w:type="paragraph" w:customStyle="1" w:styleId="afb">
    <w:name w:val="Текстовый блок"/>
    <w:pPr>
      <w:spacing w:after="0" w:line="240" w:lineRule="auto"/>
    </w:pPr>
    <w:rPr>
      <w:rFonts w:ascii="helvetica neue" w:eastAsia="Arial Unicode MS" w:hAnsi="helvetica neue" w:cs="Arial Unicode MS"/>
      <w:color w:val="000000"/>
      <w:lang w:eastAsia="ru-RU"/>
    </w:rPr>
  </w:style>
  <w:style w:type="character" w:customStyle="1" w:styleId="Hyperlink0">
    <w:name w:val="Hyperlink.0"/>
    <w:basedOn w:val="afa"/>
    <w:rPr>
      <w:color w:val="0563C1" w:themeColor="hyperlink"/>
      <w:u w:val="single"/>
    </w:rPr>
  </w:style>
  <w:style w:type="numbering" w:customStyle="1" w:styleId="a">
    <w:name w:val="С числами"/>
    <w:pPr>
      <w:numPr>
        <w:numId w:val="3"/>
      </w:numPr>
    </w:pPr>
  </w:style>
  <w:style w:type="paragraph" w:styleId="afc">
    <w:name w:val="Normal (Web)"/>
    <w:basedOn w:val="a0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afd">
    <w:name w:val="Balloon Text"/>
    <w:basedOn w:val="a0"/>
    <w:link w:val="afe"/>
    <w:uiPriority w:val="99"/>
    <w:semiHidden/>
    <w:unhideWhenUsed/>
    <w:rsid w:val="003C56B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e">
    <w:name w:val="Текст выноски Знак"/>
    <w:basedOn w:val="a1"/>
    <w:link w:val="afd"/>
    <w:uiPriority w:val="99"/>
    <w:semiHidden/>
    <w:rsid w:val="003C56B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&#1088;37.&#1085;&#1072;&#1074;&#1080;&#1075;&#1072;&#1090;&#1086;&#1088;.&#1076;&#1077;&#1090;&#1080;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s://&#1088;37.&#1085;&#1072;&#1074;&#1080;&#1075;&#1072;&#1090;&#1086;&#1088;.&#1076;&#1077;&#1090;&#1080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379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User</cp:lastModifiedBy>
  <cp:revision>62</cp:revision>
  <cp:lastPrinted>2022-04-13T06:10:00Z</cp:lastPrinted>
  <dcterms:created xsi:type="dcterms:W3CDTF">2019-03-05T15:33:00Z</dcterms:created>
  <dcterms:modified xsi:type="dcterms:W3CDTF">2022-04-13T07:13:00Z</dcterms:modified>
</cp:coreProperties>
</file>